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EE9" w:rsidRPr="005B346C" w:rsidRDefault="00C77EE9">
      <w:pPr>
        <w:pStyle w:val="ConsPlusTitle"/>
        <w:jc w:val="center"/>
      </w:pPr>
      <w:bookmarkStart w:id="0" w:name="_GoBack"/>
      <w:bookmarkEnd w:id="0"/>
      <w:r w:rsidRPr="005B346C">
        <w:t>ПРАВИТЕЛЬСТВО ВОЛОГОДСКОЙ ОБЛАСТИ</w:t>
      </w:r>
    </w:p>
    <w:p w:rsidR="00C77EE9" w:rsidRPr="005B346C" w:rsidRDefault="00C77EE9">
      <w:pPr>
        <w:pStyle w:val="ConsPlusTitle"/>
        <w:jc w:val="center"/>
      </w:pPr>
    </w:p>
    <w:p w:rsidR="00C77EE9" w:rsidRPr="005B346C" w:rsidRDefault="00C77EE9">
      <w:pPr>
        <w:pStyle w:val="ConsPlusTitle"/>
        <w:jc w:val="center"/>
      </w:pPr>
      <w:r w:rsidRPr="005B346C">
        <w:t>ПОСТАНОВЛЕНИЕ</w:t>
      </w:r>
    </w:p>
    <w:p w:rsidR="00C77EE9" w:rsidRPr="005B346C" w:rsidRDefault="00C77EE9">
      <w:pPr>
        <w:pStyle w:val="ConsPlusTitle"/>
        <w:jc w:val="center"/>
      </w:pPr>
      <w:r w:rsidRPr="005B346C">
        <w:t>от 1 июля 2019 г. N 591</w:t>
      </w:r>
    </w:p>
    <w:p w:rsidR="00C77EE9" w:rsidRPr="005B346C" w:rsidRDefault="00C77EE9">
      <w:pPr>
        <w:pStyle w:val="ConsPlusTitle"/>
        <w:jc w:val="center"/>
      </w:pPr>
    </w:p>
    <w:p w:rsidR="00C77EE9" w:rsidRPr="005B346C" w:rsidRDefault="00C77EE9">
      <w:pPr>
        <w:pStyle w:val="ConsPlusTitle"/>
        <w:jc w:val="center"/>
      </w:pPr>
      <w:r w:rsidRPr="005B346C">
        <w:t>О ВНЕСЕНИИ ИЗМЕНЕНИЙ В ПОСТАНОВЛЕНИЕ</w:t>
      </w:r>
    </w:p>
    <w:p w:rsidR="00C77EE9" w:rsidRPr="005B346C" w:rsidRDefault="00C77EE9">
      <w:pPr>
        <w:pStyle w:val="ConsPlusTitle"/>
        <w:jc w:val="center"/>
      </w:pPr>
      <w:r w:rsidRPr="005B346C">
        <w:t>ПРАВИТЕЛЬСТВА ОБЛАСТИ ОТ 30 ИЮНЯ 2008 ГОДА N 1224</w:t>
      </w:r>
    </w:p>
    <w:p w:rsidR="00C77EE9" w:rsidRPr="005B346C" w:rsidRDefault="00C77EE9">
      <w:pPr>
        <w:pStyle w:val="ConsPlusNormal"/>
        <w:jc w:val="both"/>
      </w:pPr>
    </w:p>
    <w:p w:rsidR="00C77EE9" w:rsidRPr="005B346C" w:rsidRDefault="00C77EE9">
      <w:pPr>
        <w:pStyle w:val="ConsPlusNormal"/>
        <w:ind w:firstLine="540"/>
        <w:jc w:val="both"/>
      </w:pPr>
      <w:r w:rsidRPr="005B346C">
        <w:t>Правительство области постановляет: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1. Внести в Правила формирования, предоставления и расходования субсидий из областного бюджета бюджетам муниципальных образований области, утвержденные постановлением Правительства области от 30 июня 2008 года N 1224 "О формировании, предоставлении и расходовании субсидий из областного бюджета бюджетам муниципальных образований", следующие изменения: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1.1. в абзаце втором пункта 8 после слов "обеспечивает в установленном порядке согласование" дополнить словами "на основании закона области об областном бюджете на текущий финансовый год и плановый период в срок до 1 мая";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proofErr w:type="gramStart"/>
      <w:r w:rsidRPr="005B346C">
        <w:t>1.2. в подпункте "г" пункта 10 после слов "на реализацию соответствующих мероприятий (строительство объектов) в муниципальном образовании" дополнить словами "и (или) иные критерии";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1.3. в пункте 12: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абзац седьмой изложить в следующей редакции: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 xml:space="preserve">"централизация закупок осуществляется в отношении закупок, финансовое обеспечение </w:t>
      </w:r>
      <w:proofErr w:type="gramStart"/>
      <w:r w:rsidRPr="005B346C">
        <w:t xml:space="preserve">которых частично или полностью осуществляется за счет субсидий, предоставляемых из областного бюджета бюджетам муниципальных образований области на </w:t>
      </w:r>
      <w:proofErr w:type="spellStart"/>
      <w:r w:rsidRPr="005B346C">
        <w:t>софинансирование</w:t>
      </w:r>
      <w:proofErr w:type="spellEnd"/>
      <w:r w:rsidRPr="005B346C">
        <w:t xml:space="preserve"> капитальных вложений (проектные и (или) изыскательские работы, строительство, реконструкция, капитальный ремонт) в объекты муниципальной собственности, осуществляемых путем проведения конкурсов и аукционов, финансовое обеспечение которых частично или полностью осуществляется за счет данных субсидий, посредством определения поставщиков (подрядчиков, исполнителей) органом исполнительной государственной власти области</w:t>
      </w:r>
      <w:proofErr w:type="gramEnd"/>
      <w:r w:rsidRPr="005B346C">
        <w:t>, уполномоченным Правительством области</w:t>
      </w:r>
      <w:proofErr w:type="gramStart"/>
      <w:r w:rsidRPr="005B346C">
        <w:t>;"</w:t>
      </w:r>
      <w:proofErr w:type="gramEnd"/>
      <w:r w:rsidRPr="005B346C">
        <w:t>;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дополнить абзацем следующего содержания: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"представление органами местного самоуправления разработанной и утвержденной в установленном порядке проектной документации</w:t>
      </w:r>
      <w:proofErr w:type="gramStart"/>
      <w:r w:rsidRPr="005B346C">
        <w:t>.";</w:t>
      </w:r>
      <w:proofErr w:type="gramEnd"/>
    </w:p>
    <w:p w:rsidR="00C77EE9" w:rsidRPr="005B346C" w:rsidRDefault="00C77E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346C" w:rsidRPr="005B346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77EE9" w:rsidRPr="005B346C" w:rsidRDefault="00C77EE9">
            <w:pPr>
              <w:pStyle w:val="ConsPlusNormal"/>
              <w:jc w:val="both"/>
            </w:pPr>
            <w:r w:rsidRPr="005B346C">
              <w:t>Действие пункта 1.4 распространяется на правоотношения, возникшие с 1 января 2019 года.</w:t>
            </w:r>
          </w:p>
        </w:tc>
      </w:tr>
    </w:tbl>
    <w:p w:rsidR="00C77EE9" w:rsidRPr="005B346C" w:rsidRDefault="00C77EE9">
      <w:pPr>
        <w:pStyle w:val="ConsPlusNormal"/>
        <w:spacing w:before="280"/>
        <w:ind w:firstLine="540"/>
        <w:jc w:val="both"/>
      </w:pPr>
      <w:bookmarkStart w:id="1" w:name="P19"/>
      <w:bookmarkEnd w:id="1"/>
      <w:r w:rsidRPr="005B346C">
        <w:t>1.4. пункт 13 изложить в следующей редакции: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 xml:space="preserve">"13. </w:t>
      </w:r>
      <w:proofErr w:type="gramStart"/>
      <w:r w:rsidRPr="005B346C">
        <w:t xml:space="preserve">Предельный уровень </w:t>
      </w:r>
      <w:proofErr w:type="spellStart"/>
      <w:r w:rsidRPr="005B346C">
        <w:t>софинансирования</w:t>
      </w:r>
      <w:proofErr w:type="spellEnd"/>
      <w:r w:rsidRPr="005B346C">
        <w:t xml:space="preserve"> расходного обязательства муниципальных районов и городских округов из областного бюджета по субсидиям, предоставляемым за счет средств областного бюджета на </w:t>
      </w:r>
      <w:proofErr w:type="spellStart"/>
      <w:r w:rsidRPr="005B346C">
        <w:t>софинансирование</w:t>
      </w:r>
      <w:proofErr w:type="spellEnd"/>
      <w:r w:rsidRPr="005B346C">
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строительства, капитального ремонта и (или) приобретения объектов недвижимого имущества, устанавливается согласно приложению 3 к настоящим Правилам исходя из значения уровня расчетной бюджетной обеспеченности муниципальных районов</w:t>
      </w:r>
      <w:proofErr w:type="gramEnd"/>
      <w:r w:rsidRPr="005B346C">
        <w:t xml:space="preserve"> (городских округов), определяемого в целях расчета </w:t>
      </w:r>
      <w:r w:rsidRPr="005B346C">
        <w:lastRenderedPageBreak/>
        <w:t xml:space="preserve">объема дотации на выравнивание бюджетной обеспеченности муниципальных образований в соответствии с законом области от 6 декабря 2013 года N 3222-ОЗ "О межбюджетных трансфертах в Вологодской области", если иной уровень </w:t>
      </w:r>
      <w:proofErr w:type="spellStart"/>
      <w:r w:rsidRPr="005B346C">
        <w:t>софинансирования</w:t>
      </w:r>
      <w:proofErr w:type="spellEnd"/>
      <w:r w:rsidRPr="005B346C">
        <w:t xml:space="preserve"> расходного обязательства не предусмотрен Правилами предоставления и расходования соответствующих субсидий, утверждаемых постановлениями Правительства области</w:t>
      </w:r>
      <w:proofErr w:type="gramStart"/>
      <w:r w:rsidRPr="005B346C">
        <w:t>.";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1.5. абзац четвертый пункта 15 после слов "установленные правилами предоставления субсидий" дополнить словами ", но не позднее 30 рабочих дней с момента принятия постановления Правительства области, которым распределены субсидии между муниципальными образованиями</w:t>
      </w:r>
      <w:proofErr w:type="gramStart"/>
      <w:r w:rsidRPr="005B346C">
        <w:t>.";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1.6. пункт 26 изложить в новой редакции: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"26. Основанием для освобождения муниципального образования от применения мер ответственности, предусмотренных пунктами 22 и 25 настоящих Правил,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области и (или) органа местного самоуправления;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области;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в соответствии с подпунктами "г" и "д" пункта 15 настоящих Правил.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 xml:space="preserve">Главный распорядитель бюджетных средств, предоставляющий субсидию, при наличии основания, предусмотренного абзацами вторым - пятым настоящего пункта, подготавливает заключение о причинах неисполнения соответствующих обязательств, а также о целесообразности </w:t>
      </w:r>
      <w:proofErr w:type="gramStart"/>
      <w:r w:rsidRPr="005B346C">
        <w:t>продления срока устранения нарушения обязательств</w:t>
      </w:r>
      <w:proofErr w:type="gramEnd"/>
      <w:r w:rsidRPr="005B346C">
        <w:t xml:space="preserve"> и достаточности мер, предпринимаемых для устранения такого нарушения.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proofErr w:type="gramStart"/>
      <w:r w:rsidRPr="005B346C">
        <w:t>Указанное заключение формируется на основании документов, подтверждающих наступление обстоятельств непреодолимой силы, вследствие которых соответствующие обязательства не исполнены, не позднее 15 июня года, следующего за годом предоставления субсидии, и направляется в Департамент финансов области в течение трех рабочих дней со дня принятия главным распорядителем бюджетных средств заключения о причинах неисполнения соответствующих обязательств.</w:t>
      </w:r>
      <w:proofErr w:type="gramEnd"/>
      <w:r w:rsidRPr="005B346C">
        <w:t xml:space="preserve">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лиц, ответственных за такое нарушение.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proofErr w:type="gramStart"/>
      <w:r w:rsidRPr="005B346C">
        <w:t xml:space="preserve">Правительством области может быть принято решение о неприменении мер ответственности к муниципальному образованию, предусмотренных пунктом 27 настоящих Правил, при условии принятия главой местной администрации решения о применении мер ответственности к должностным лицам органов местного самоуправления, по вине которых допущено нарушение обязательства, предусмотренного подпунктом "б" пункта 15 настоящих Правил, на основании заключения, подготовленного Департаментом финансов области и </w:t>
      </w:r>
      <w:r w:rsidRPr="005B346C">
        <w:lastRenderedPageBreak/>
        <w:t>Департаментом внутренней политики Правительства</w:t>
      </w:r>
      <w:proofErr w:type="gramEnd"/>
      <w:r w:rsidRPr="005B346C">
        <w:t xml:space="preserve"> области, подтверждающего возникновение существенных негативных последствий для социально-экономического и бюджетно-финансового положения муниципального образования области, в случае возврата средств субсидии в областной бюджет.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Указанное заключение формируется на основании обращения главы местной администрации, направленного до 15 апреля текущего года в Департамент внутренней политики Правительства области и Департамент финансов области, содержащего обоснование возникновения таких негативных последствий для муниципального образования области.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proofErr w:type="gramStart"/>
      <w:r w:rsidRPr="005B346C">
        <w:t>В случае отсутствия оснований для освобождения муниципального образования области от применения мер ответственности, предусмотренных пунктами 22, 25 и 27 настоящих Правил, главные распорядители средств областного бюджета не позднее 10 рабочего дня после первой даты представления отчетности о достижении значений показателей результативности использования субсидии в соответствии с соглашением в году, следующем за годом предоставления субсидии, а в случае предоставления субсидии в</w:t>
      </w:r>
      <w:proofErr w:type="gramEnd"/>
      <w:r w:rsidRPr="005B346C">
        <w:t xml:space="preserve"> </w:t>
      </w:r>
      <w:proofErr w:type="gramStart"/>
      <w:r w:rsidRPr="005B346C">
        <w:t xml:space="preserve">целях </w:t>
      </w:r>
      <w:proofErr w:type="spellStart"/>
      <w:r w:rsidRPr="005B346C">
        <w:t>софинансирования</w:t>
      </w:r>
      <w:proofErr w:type="spellEnd"/>
      <w:r w:rsidRPr="005B346C">
        <w:t xml:space="preserve"> капитальных вложений - не позднее 10 апреля года, следующего за годом предоставления субсидии, направляют муниципальному образованию области требование по возврату в областной бюджет объема средств, рассчитанного в соответствии с пунктами 22, 25 и 27 настоящих Правил, с указанием сумм средств, подлежащих возврату, и сроков их возврата в соответствии с настоящими Правилами (далее - требование по возврату).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proofErr w:type="gramStart"/>
      <w:r w:rsidRPr="005B346C">
        <w:t xml:space="preserve">Главный распорядитель средств областного бюджета в случае полного или частичного </w:t>
      </w:r>
      <w:proofErr w:type="spellStart"/>
      <w:r w:rsidRPr="005B346C">
        <w:t>неперечисления</w:t>
      </w:r>
      <w:proofErr w:type="spellEnd"/>
      <w:r w:rsidRPr="005B346C">
        <w:t xml:space="preserve"> сумм, указанных в требовании по возврату, в течение 5 рабочих дней с даты истечения установленных пунктами 22, 25 и 27 настоящих Правил сроков для возврата в областной бюджет средств представляет информацию о неисполнении требования по возврату в Контрольно-ревизионное управление Департамента финансов области.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 xml:space="preserve">Контрольно-ревизионное управления Департамента финансов области обязано не позднее 10 рабочих дней </w:t>
      </w:r>
      <w:proofErr w:type="gramStart"/>
      <w:r w:rsidRPr="005B346C">
        <w:t>с даты получения</w:t>
      </w:r>
      <w:proofErr w:type="gramEnd"/>
      <w:r w:rsidRPr="005B346C">
        <w:t xml:space="preserve"> указанной информации от главного распорядителя средств областного бюджета обеспечить назначение проверки исполнения органами местного самоуправления муниципального образования области требования по возврату в текущем финансовом году.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Департамент финансов области не позднее 1 августа года, следующего за годом предоставления субсидии, вносит в Правительство области предложения об освобождении муниципальных образований области от применения мер ответственности, предусмотренных пунктами 22, 25 и 27 настоящих Правил, с приложением соответствующего проекта постановления Правительства области и указанного заключения</w:t>
      </w:r>
      <w:proofErr w:type="gramStart"/>
      <w:r w:rsidRPr="005B346C">
        <w:t>.".</w:t>
      </w:r>
      <w:proofErr w:type="gramEnd"/>
    </w:p>
    <w:p w:rsidR="00C77EE9" w:rsidRPr="005B346C" w:rsidRDefault="00C77EE9">
      <w:pPr>
        <w:pStyle w:val="ConsPlusNormal"/>
        <w:spacing w:before="220"/>
        <w:ind w:firstLine="540"/>
        <w:jc w:val="both"/>
      </w:pPr>
      <w:r w:rsidRPr="005B346C">
        <w:t>2. Настоящее постановление вступает в силу со дня его официального опубликования.</w:t>
      </w:r>
    </w:p>
    <w:p w:rsidR="00C77EE9" w:rsidRPr="005B346C" w:rsidRDefault="00C77EE9">
      <w:pPr>
        <w:pStyle w:val="ConsPlusNormal"/>
        <w:spacing w:before="220"/>
        <w:ind w:firstLine="540"/>
        <w:jc w:val="both"/>
      </w:pPr>
      <w:bookmarkStart w:id="2" w:name="P37"/>
      <w:bookmarkEnd w:id="2"/>
      <w:r w:rsidRPr="005B346C">
        <w:t>Пункт 1.4 настоящего постановления распространяется на правоотношения, возникшие с 1 января 2019 года.</w:t>
      </w:r>
    </w:p>
    <w:p w:rsidR="00C77EE9" w:rsidRPr="005B346C" w:rsidRDefault="00C77EE9">
      <w:pPr>
        <w:pStyle w:val="ConsPlusNormal"/>
        <w:jc w:val="both"/>
      </w:pPr>
    </w:p>
    <w:p w:rsidR="00C77EE9" w:rsidRPr="005B346C" w:rsidRDefault="00C77EE9">
      <w:pPr>
        <w:pStyle w:val="ConsPlusNormal"/>
        <w:jc w:val="right"/>
      </w:pPr>
      <w:r w:rsidRPr="005B346C">
        <w:t>По поручению Губернатора области</w:t>
      </w:r>
    </w:p>
    <w:p w:rsidR="00C77EE9" w:rsidRPr="005B346C" w:rsidRDefault="00C77EE9">
      <w:pPr>
        <w:pStyle w:val="ConsPlusNormal"/>
        <w:jc w:val="right"/>
      </w:pPr>
      <w:r w:rsidRPr="005B346C">
        <w:t>заместитель Губернатора области,</w:t>
      </w:r>
    </w:p>
    <w:p w:rsidR="00C77EE9" w:rsidRPr="005B346C" w:rsidRDefault="00C77EE9">
      <w:pPr>
        <w:pStyle w:val="ConsPlusNormal"/>
        <w:jc w:val="right"/>
      </w:pPr>
      <w:r w:rsidRPr="005B346C">
        <w:t>полномочный представитель Губернатора</w:t>
      </w:r>
    </w:p>
    <w:p w:rsidR="00C77EE9" w:rsidRPr="005B346C" w:rsidRDefault="00C77EE9">
      <w:pPr>
        <w:pStyle w:val="ConsPlusNormal"/>
        <w:jc w:val="right"/>
      </w:pPr>
      <w:r w:rsidRPr="005B346C">
        <w:t>области и Правительства области</w:t>
      </w:r>
    </w:p>
    <w:p w:rsidR="00C77EE9" w:rsidRPr="005B346C" w:rsidRDefault="00C77EE9">
      <w:pPr>
        <w:pStyle w:val="ConsPlusNormal"/>
        <w:jc w:val="right"/>
      </w:pPr>
      <w:r w:rsidRPr="005B346C">
        <w:t>в Законодательном Собрании области</w:t>
      </w:r>
    </w:p>
    <w:p w:rsidR="00C77EE9" w:rsidRPr="005B346C" w:rsidRDefault="00C77EE9">
      <w:pPr>
        <w:pStyle w:val="ConsPlusNormal"/>
        <w:jc w:val="right"/>
      </w:pPr>
      <w:r w:rsidRPr="005B346C">
        <w:t>Э.Н.ЗАЙНАК</w:t>
      </w:r>
    </w:p>
    <w:p w:rsidR="00C77EE9" w:rsidRPr="005B346C" w:rsidRDefault="00C77EE9">
      <w:pPr>
        <w:pStyle w:val="ConsPlusNormal"/>
        <w:jc w:val="both"/>
      </w:pPr>
    </w:p>
    <w:p w:rsidR="00C77EE9" w:rsidRPr="005B346C" w:rsidRDefault="00C77EE9">
      <w:pPr>
        <w:pStyle w:val="ConsPlusNormal"/>
        <w:jc w:val="both"/>
      </w:pPr>
    </w:p>
    <w:p w:rsidR="00C77EE9" w:rsidRPr="005B346C" w:rsidRDefault="00C77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5B346C" w:rsidRDefault="005B346C"/>
    <w:sectPr w:rsidR="00F110F6" w:rsidRPr="005B346C" w:rsidSect="005B2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E9"/>
    <w:rsid w:val="005B346C"/>
    <w:rsid w:val="00711A2E"/>
    <w:rsid w:val="00C77EE9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7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7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2019-08-29T13:54:00Z</dcterms:created>
  <dcterms:modified xsi:type="dcterms:W3CDTF">2019-08-29T14:06:00Z</dcterms:modified>
</cp:coreProperties>
</file>